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7BF" w:rsidRDefault="002957BF" w:rsidP="002957BF">
      <w:pPr>
        <w:widowControl w:val="0"/>
        <w:autoSpaceDE w:val="0"/>
        <w:autoSpaceDN w:val="0"/>
        <w:adjustRightInd w:val="0"/>
        <w:spacing w:after="100" w:line="320" w:lineRule="atLeast"/>
        <w:jc w:val="both"/>
        <w:rPr>
          <w:rFonts w:ascii="Trebuchet MS" w:hAnsi="Trebuchet MS" w:cs="Trebuchet MS"/>
          <w:b/>
          <w:bCs/>
          <w:color w:val="786394"/>
          <w:sz w:val="32"/>
          <w:szCs w:val="32"/>
          <w:lang w:eastAsia="ja-JP"/>
        </w:rPr>
      </w:pPr>
      <w:r>
        <w:rPr>
          <w:rFonts w:ascii="Trebuchet MS" w:hAnsi="Trebuchet MS" w:cs="Trebuchet MS"/>
          <w:b/>
          <w:bCs/>
          <w:color w:val="786394"/>
          <w:sz w:val="32"/>
          <w:szCs w:val="32"/>
          <w:lang w:eastAsia="ja-JP"/>
        </w:rPr>
        <w:t>RE-MÉDIATION.  FIGURATIF ET PLASTIQUE SOUS L’ÉCLAIRAGE TECHNOLOGIQUE</w:t>
      </w:r>
    </w:p>
    <w:p w:rsidR="002957BF" w:rsidRDefault="002957BF" w:rsidP="002957BF">
      <w:pPr>
        <w:widowControl w:val="0"/>
        <w:autoSpaceDE w:val="0"/>
        <w:autoSpaceDN w:val="0"/>
        <w:adjustRightInd w:val="0"/>
        <w:spacing w:line="320" w:lineRule="atLeast"/>
        <w:jc w:val="both"/>
        <w:rPr>
          <w:rFonts w:ascii="Trebuchet MS" w:hAnsi="Trebuchet MS" w:cs="Trebuchet MS"/>
          <w:lang w:eastAsia="ja-JP"/>
        </w:rPr>
      </w:pPr>
      <w:r>
        <w:rPr>
          <w:rFonts w:ascii="Trebuchet MS" w:hAnsi="Trebuchet MS" w:cs="Trebuchet MS"/>
          <w:lang w:eastAsia="ja-JP"/>
        </w:rPr>
        <w:t xml:space="preserve">Le Congrès Régional 2014 de l’Association Internationale de Sémiotique Visuelle (AISV-IAVS), promu par le Centro </w:t>
      </w:r>
      <w:proofErr w:type="spellStart"/>
      <w:r>
        <w:rPr>
          <w:rFonts w:ascii="Trebuchet MS" w:hAnsi="Trebuchet MS" w:cs="Trebuchet MS"/>
          <w:lang w:eastAsia="ja-JP"/>
        </w:rPr>
        <w:t>Internazionale</w:t>
      </w:r>
      <w:proofErr w:type="spellEnd"/>
      <w:r>
        <w:rPr>
          <w:rFonts w:ascii="Trebuchet MS" w:hAnsi="Trebuchet MS" w:cs="Trebuchet MS"/>
          <w:lang w:eastAsia="ja-JP"/>
        </w:rPr>
        <w:t xml:space="preserve"> di </w:t>
      </w:r>
      <w:proofErr w:type="spellStart"/>
      <w:r>
        <w:rPr>
          <w:rFonts w:ascii="Trebuchet MS" w:hAnsi="Trebuchet MS" w:cs="Trebuchet MS"/>
          <w:lang w:eastAsia="ja-JP"/>
        </w:rPr>
        <w:t>Scienze</w:t>
      </w:r>
      <w:proofErr w:type="spellEnd"/>
      <w:r>
        <w:rPr>
          <w:rFonts w:ascii="Trebuchet MS" w:hAnsi="Trebuchet MS" w:cs="Trebuchet MS"/>
          <w:lang w:eastAsia="ja-JP"/>
        </w:rPr>
        <w:t xml:space="preserve"> </w:t>
      </w:r>
      <w:proofErr w:type="spellStart"/>
      <w:r>
        <w:rPr>
          <w:rFonts w:ascii="Trebuchet MS" w:hAnsi="Trebuchet MS" w:cs="Trebuchet MS"/>
          <w:lang w:eastAsia="ja-JP"/>
        </w:rPr>
        <w:t>Semiotiche</w:t>
      </w:r>
      <w:proofErr w:type="spellEnd"/>
      <w:r>
        <w:rPr>
          <w:rFonts w:ascii="Trebuchet MS" w:hAnsi="Trebuchet MS" w:cs="Trebuchet MS"/>
          <w:lang w:eastAsia="ja-JP"/>
        </w:rPr>
        <w:t xml:space="preserve"> (</w:t>
      </w:r>
      <w:proofErr w:type="spellStart"/>
      <w:r>
        <w:rPr>
          <w:rFonts w:ascii="Trebuchet MS" w:hAnsi="Trebuchet MS" w:cs="Trebuchet MS"/>
          <w:lang w:eastAsia="ja-JP"/>
        </w:rPr>
        <w:t>CiSS</w:t>
      </w:r>
      <w:proofErr w:type="spellEnd"/>
      <w:r>
        <w:rPr>
          <w:rFonts w:ascii="Trebuchet MS" w:hAnsi="Trebuchet MS" w:cs="Trebuchet MS"/>
          <w:lang w:eastAsia="ja-JP"/>
        </w:rPr>
        <w:t xml:space="preserve">), interroge la remédiation comme praxis métalinguistique qui signale rôles et compétences du medium. </w:t>
      </w:r>
      <w:proofErr w:type="spellStart"/>
      <w:r>
        <w:rPr>
          <w:rFonts w:ascii="Trebuchet MS" w:hAnsi="Trebuchet MS" w:cs="Trebuchet MS"/>
          <w:lang w:eastAsia="ja-JP"/>
        </w:rPr>
        <w:t>Remediation</w:t>
      </w:r>
      <w:proofErr w:type="spellEnd"/>
      <w:r>
        <w:rPr>
          <w:rFonts w:ascii="Trebuchet MS" w:hAnsi="Trebuchet MS" w:cs="Trebuchet MS"/>
          <w:lang w:eastAsia="ja-JP"/>
        </w:rPr>
        <w:t xml:space="preserve">, d’après le néologisme de Jay David </w:t>
      </w:r>
      <w:proofErr w:type="spellStart"/>
      <w:r>
        <w:rPr>
          <w:rFonts w:ascii="Trebuchet MS" w:hAnsi="Trebuchet MS" w:cs="Trebuchet MS"/>
          <w:lang w:eastAsia="ja-JP"/>
        </w:rPr>
        <w:t>Bolter</w:t>
      </w:r>
      <w:proofErr w:type="spellEnd"/>
      <w:r>
        <w:rPr>
          <w:rFonts w:ascii="Trebuchet MS" w:hAnsi="Trebuchet MS" w:cs="Trebuchet MS"/>
          <w:lang w:eastAsia="ja-JP"/>
        </w:rPr>
        <w:t xml:space="preserve"> et Richard </w:t>
      </w:r>
      <w:proofErr w:type="spellStart"/>
      <w:r>
        <w:rPr>
          <w:rFonts w:ascii="Trebuchet MS" w:hAnsi="Trebuchet MS" w:cs="Trebuchet MS"/>
          <w:lang w:eastAsia="ja-JP"/>
        </w:rPr>
        <w:t>Grusin</w:t>
      </w:r>
      <w:proofErr w:type="spellEnd"/>
      <w:r>
        <w:rPr>
          <w:rFonts w:ascii="Trebuchet MS" w:hAnsi="Trebuchet MS" w:cs="Trebuchet MS"/>
          <w:lang w:eastAsia="ja-JP"/>
        </w:rPr>
        <w:t xml:space="preserve"> (1999), est un terme « parapluie » recouvrant une variété de phénomènes prégnantes pour la sémiotique. En la définissant « jeu entre signes », les deux chercheurs convoquent indirectement la discipline qui, avec sa théorie de l’énonciation, peut articuler le concept: établir des classifications plus riches et détaillées et de gradations entre les extrêmes de l’« </w:t>
      </w:r>
      <w:proofErr w:type="spellStart"/>
      <w:r>
        <w:rPr>
          <w:rFonts w:ascii="Trebuchet MS" w:hAnsi="Trebuchet MS" w:cs="Trebuchet MS"/>
          <w:lang w:eastAsia="ja-JP"/>
        </w:rPr>
        <w:t>hypermédiation</w:t>
      </w:r>
      <w:proofErr w:type="spellEnd"/>
      <w:r>
        <w:rPr>
          <w:rFonts w:ascii="Trebuchet MS" w:hAnsi="Trebuchet MS" w:cs="Trebuchet MS"/>
          <w:lang w:eastAsia="ja-JP"/>
        </w:rPr>
        <w:t xml:space="preserve"> » et l’« immédiateté »; distinguer de façon adéquate des expériences génériquement indiquées comme « remédiations ». </w:t>
      </w:r>
      <w:proofErr w:type="spellStart"/>
      <w:r>
        <w:rPr>
          <w:rFonts w:ascii="Trebuchet MS" w:hAnsi="Trebuchet MS" w:cs="Trebuchet MS"/>
          <w:lang w:eastAsia="ja-JP"/>
        </w:rPr>
        <w:t>Bolter</w:t>
      </w:r>
      <w:proofErr w:type="spellEnd"/>
      <w:r>
        <w:rPr>
          <w:rFonts w:ascii="Trebuchet MS" w:hAnsi="Trebuchet MS" w:cs="Trebuchet MS"/>
          <w:lang w:eastAsia="ja-JP"/>
        </w:rPr>
        <w:t xml:space="preserve"> et </w:t>
      </w:r>
      <w:proofErr w:type="spellStart"/>
      <w:r>
        <w:rPr>
          <w:rFonts w:ascii="Trebuchet MS" w:hAnsi="Trebuchet MS" w:cs="Trebuchet MS"/>
          <w:lang w:eastAsia="ja-JP"/>
        </w:rPr>
        <w:t>Grusin</w:t>
      </w:r>
      <w:proofErr w:type="spellEnd"/>
      <w:r>
        <w:rPr>
          <w:rFonts w:ascii="Trebuchet MS" w:hAnsi="Trebuchet MS" w:cs="Trebuchet MS"/>
          <w:lang w:eastAsia="ja-JP"/>
        </w:rPr>
        <w:t xml:space="preserve"> identifient et conceptualisent un problème stimulant. Quels sont les moyens dont dispose la sémiotiq</w:t>
      </w:r>
      <w:bookmarkStart w:id="0" w:name="_GoBack"/>
      <w:bookmarkEnd w:id="0"/>
      <w:r>
        <w:rPr>
          <w:rFonts w:ascii="Trebuchet MS" w:hAnsi="Trebuchet MS" w:cs="Trebuchet MS"/>
          <w:lang w:eastAsia="ja-JP"/>
        </w:rPr>
        <w:t>ue pour le décrire ? Et cette analyse peut-elle rétroagir sur leur recherche?</w:t>
      </w:r>
    </w:p>
    <w:p w:rsidR="002957BF" w:rsidRDefault="002957BF" w:rsidP="002957BF">
      <w:pPr>
        <w:widowControl w:val="0"/>
        <w:autoSpaceDE w:val="0"/>
        <w:autoSpaceDN w:val="0"/>
        <w:adjustRightInd w:val="0"/>
        <w:spacing w:line="320" w:lineRule="atLeast"/>
        <w:jc w:val="both"/>
        <w:rPr>
          <w:rFonts w:ascii="Trebuchet MS" w:hAnsi="Trebuchet MS" w:cs="Trebuchet MS"/>
          <w:lang w:eastAsia="ja-JP"/>
        </w:rPr>
      </w:pPr>
      <w:r>
        <w:rPr>
          <w:rFonts w:ascii="Trebuchet MS" w:hAnsi="Trebuchet MS" w:cs="Trebuchet MS"/>
          <w:lang w:eastAsia="ja-JP"/>
        </w:rPr>
        <w:t xml:space="preserve">L’enjeu n’est pas la citation postmoderne des images d’un medium dans un autre medium, le lien entre deux produits, mais le statut du medium en tant qu’effet de l’interférence entre des modes différents de production et de réception, </w:t>
      </w:r>
      <w:proofErr w:type="spellStart"/>
      <w:proofErr w:type="gramStart"/>
      <w:r>
        <w:rPr>
          <w:rFonts w:ascii="Trebuchet MS" w:hAnsi="Trebuchet MS" w:cs="Trebuchet MS"/>
          <w:lang w:eastAsia="ja-JP"/>
        </w:rPr>
        <w:t>e.g</w:t>
      </w:r>
      <w:proofErr w:type="spellEnd"/>
      <w:r>
        <w:rPr>
          <w:rFonts w:ascii="Trebuchet MS" w:hAnsi="Trebuchet MS" w:cs="Trebuchet MS"/>
          <w:lang w:eastAsia="ja-JP"/>
        </w:rPr>
        <w:t>.:</w:t>
      </w:r>
      <w:proofErr w:type="gramEnd"/>
      <w:r>
        <w:rPr>
          <w:rFonts w:ascii="Trebuchet MS" w:hAnsi="Trebuchet MS" w:cs="Trebuchet MS"/>
          <w:lang w:eastAsia="ja-JP"/>
        </w:rPr>
        <w:t xml:space="preserve"> le portail web de l’I-Pad qui « remédie » la page du quotidien imprimé. Si le concept d’« intermédiation » contribue à authentifier les images, en dégageant vérité et mensonge (</w:t>
      </w:r>
      <w:proofErr w:type="spellStart"/>
      <w:r>
        <w:rPr>
          <w:rFonts w:ascii="Trebuchet MS" w:hAnsi="Trebuchet MS" w:cs="Trebuchet MS"/>
          <w:lang w:eastAsia="ja-JP"/>
        </w:rPr>
        <w:t>Montani</w:t>
      </w:r>
      <w:proofErr w:type="spellEnd"/>
      <w:r>
        <w:rPr>
          <w:rFonts w:ascii="Trebuchet MS" w:hAnsi="Trebuchet MS" w:cs="Trebuchet MS"/>
          <w:lang w:eastAsia="ja-JP"/>
        </w:rPr>
        <w:t xml:space="preserve"> 2010), celui de remédiation permet de saisir les mécanismes de sens qui régissent la capture et la transmission de l’image. Un acte critique : remédier veut dire littéralement réparer, corriger, soigner. Ainsi, la tomographie à rayons X restaure la peinture, faisant tomber les barrières entre sciences et arts. Les nouveaux médias scrutent visible et invisible de leurs prédécesseurs, exploitent les perceptions </w:t>
      </w:r>
      <w:proofErr w:type="spellStart"/>
      <w:r>
        <w:rPr>
          <w:rFonts w:ascii="Trebuchet MS" w:hAnsi="Trebuchet MS" w:cs="Trebuchet MS"/>
          <w:lang w:eastAsia="ja-JP"/>
        </w:rPr>
        <w:t>aptique</w:t>
      </w:r>
      <w:proofErr w:type="spellEnd"/>
      <w:r>
        <w:rPr>
          <w:rFonts w:ascii="Trebuchet MS" w:hAnsi="Trebuchet MS" w:cs="Trebuchet MS"/>
          <w:lang w:eastAsia="ja-JP"/>
        </w:rPr>
        <w:t xml:space="preserve"> et sonore et cherchent des restitutions olfactives et gustatives. Ils ne remédient simplement des autres médias, mais la soi-disant « nature », en figurant ses aspects moins culturelles et plus organiques et biologiques.</w:t>
      </w:r>
    </w:p>
    <w:p w:rsidR="002957BF" w:rsidRDefault="002957BF" w:rsidP="002957BF">
      <w:pPr>
        <w:widowControl w:val="0"/>
        <w:autoSpaceDE w:val="0"/>
        <w:autoSpaceDN w:val="0"/>
        <w:adjustRightInd w:val="0"/>
        <w:spacing w:line="320" w:lineRule="atLeast"/>
        <w:jc w:val="both"/>
        <w:rPr>
          <w:rFonts w:ascii="Trebuchet MS" w:hAnsi="Trebuchet MS" w:cs="Trebuchet MS"/>
          <w:lang w:eastAsia="ja-JP"/>
        </w:rPr>
      </w:pPr>
      <w:r>
        <w:rPr>
          <w:rFonts w:ascii="Trebuchet MS" w:hAnsi="Trebuchet MS" w:cs="Trebuchet MS"/>
          <w:lang w:eastAsia="ja-JP"/>
        </w:rPr>
        <w:t xml:space="preserve">L’histoire des médias est caractérisée, selon </w:t>
      </w:r>
      <w:proofErr w:type="spellStart"/>
      <w:r>
        <w:rPr>
          <w:rFonts w:ascii="Trebuchet MS" w:hAnsi="Trebuchet MS" w:cs="Trebuchet MS"/>
          <w:lang w:eastAsia="ja-JP"/>
        </w:rPr>
        <w:t>Bolter</w:t>
      </w:r>
      <w:proofErr w:type="spellEnd"/>
      <w:r>
        <w:rPr>
          <w:rFonts w:ascii="Trebuchet MS" w:hAnsi="Trebuchet MS" w:cs="Trebuchet MS"/>
          <w:lang w:eastAsia="ja-JP"/>
        </w:rPr>
        <w:t xml:space="preserve"> et </w:t>
      </w:r>
      <w:proofErr w:type="spellStart"/>
      <w:r>
        <w:rPr>
          <w:rFonts w:ascii="Trebuchet MS" w:hAnsi="Trebuchet MS" w:cs="Trebuchet MS"/>
          <w:lang w:eastAsia="ja-JP"/>
        </w:rPr>
        <w:t>Grusin</w:t>
      </w:r>
      <w:proofErr w:type="spellEnd"/>
      <w:r>
        <w:rPr>
          <w:rFonts w:ascii="Trebuchet MS" w:hAnsi="Trebuchet MS" w:cs="Trebuchet MS"/>
          <w:lang w:eastAsia="ja-JP"/>
        </w:rPr>
        <w:t xml:space="preserve"> (1999), par une tension constante entre leur mise en transparence – « </w:t>
      </w:r>
      <w:proofErr w:type="spellStart"/>
      <w:r>
        <w:rPr>
          <w:rFonts w:ascii="Trebuchet MS" w:hAnsi="Trebuchet MS" w:cs="Trebuchet MS"/>
          <w:lang w:eastAsia="ja-JP"/>
        </w:rPr>
        <w:t>hypermédiation</w:t>
      </w:r>
      <w:proofErr w:type="spellEnd"/>
      <w:r>
        <w:rPr>
          <w:rFonts w:ascii="Trebuchet MS" w:hAnsi="Trebuchet MS" w:cs="Trebuchet MS"/>
          <w:lang w:eastAsia="ja-JP"/>
        </w:rPr>
        <w:t xml:space="preserve"> » – et leur opacité – « immédiateté ». Il est probable qu’aujourd’hui de nombreuses innovations technologiques accentue cette tension : Google </w:t>
      </w:r>
      <w:proofErr w:type="spellStart"/>
      <w:r>
        <w:rPr>
          <w:rFonts w:ascii="Trebuchet MS" w:hAnsi="Trebuchet MS" w:cs="Trebuchet MS"/>
          <w:lang w:eastAsia="ja-JP"/>
        </w:rPr>
        <w:t>Maps</w:t>
      </w:r>
      <w:proofErr w:type="spellEnd"/>
      <w:r>
        <w:rPr>
          <w:rFonts w:ascii="Trebuchet MS" w:hAnsi="Trebuchet MS" w:cs="Trebuchet MS"/>
          <w:lang w:eastAsia="ja-JP"/>
        </w:rPr>
        <w:t xml:space="preserve"> accroît le caractère performatif de la carte ; Google Glass transforme en « libre » réalité augmentée toute genre d’expérience, une promenade en ville aussi bien que la visite d’un musée ou d’un vieux studio. Mais les systèmes d’expression – peinture, photographie, littérature, cinéma, bandes dessinées, musique, théâtre... – ont leurs « moyens de communication » depuis toujours: supports hardware et software dans lesquels les formes s’incarnent pour apparaître (</w:t>
      </w:r>
      <w:proofErr w:type="spellStart"/>
      <w:r>
        <w:rPr>
          <w:rFonts w:ascii="Trebuchet MS" w:hAnsi="Trebuchet MS" w:cs="Trebuchet MS"/>
          <w:lang w:eastAsia="ja-JP"/>
        </w:rPr>
        <w:t>Belting</w:t>
      </w:r>
      <w:proofErr w:type="spellEnd"/>
      <w:r>
        <w:rPr>
          <w:rFonts w:ascii="Trebuchet MS" w:hAnsi="Trebuchet MS" w:cs="Trebuchet MS"/>
          <w:lang w:eastAsia="ja-JP"/>
        </w:rPr>
        <w:t xml:space="preserve"> 2001). Ce sont </w:t>
      </w:r>
      <w:proofErr w:type="spellStart"/>
      <w:r>
        <w:rPr>
          <w:rFonts w:ascii="Trebuchet MS" w:hAnsi="Trebuchet MS" w:cs="Trebuchet MS"/>
          <w:lang w:eastAsia="ja-JP"/>
        </w:rPr>
        <w:t>parerga</w:t>
      </w:r>
      <w:proofErr w:type="spellEnd"/>
      <w:r>
        <w:rPr>
          <w:rFonts w:ascii="Trebuchet MS" w:hAnsi="Trebuchet MS" w:cs="Trebuchet MS"/>
          <w:lang w:eastAsia="ja-JP"/>
        </w:rPr>
        <w:t xml:space="preserve"> (Kant 1790), paratextes (Genette 1987), des interfaces plus ou moins denses que parfois la représentation a présenté, en dépit de l’objectivité de la mimésis. Grammaticalisés, certains de ces dispositifs ont même généré de nouveaux systèmes et spécialisée leur propre identité : la bande dessinée vient de la prédelle du retable ou du cartouche historié des colonnes impériales, </w:t>
      </w:r>
      <w:proofErr w:type="spellStart"/>
      <w:r>
        <w:rPr>
          <w:rFonts w:ascii="Trebuchet MS" w:hAnsi="Trebuchet MS" w:cs="Trebuchet MS"/>
          <w:lang w:eastAsia="ja-JP"/>
        </w:rPr>
        <w:lastRenderedPageBreak/>
        <w:t>régimentant</w:t>
      </w:r>
      <w:proofErr w:type="spellEnd"/>
      <w:r>
        <w:rPr>
          <w:rFonts w:ascii="Trebuchet MS" w:hAnsi="Trebuchet MS" w:cs="Trebuchet MS"/>
          <w:lang w:eastAsia="ja-JP"/>
        </w:rPr>
        <w:t xml:space="preserve"> l’</w:t>
      </w:r>
      <w:proofErr w:type="spellStart"/>
      <w:r>
        <w:rPr>
          <w:rFonts w:ascii="Trebuchet MS" w:hAnsi="Trebuchet MS" w:cs="Trebuchet MS"/>
          <w:lang w:eastAsia="ja-JP"/>
        </w:rPr>
        <w:t>aspectualisation</w:t>
      </w:r>
      <w:proofErr w:type="spellEnd"/>
      <w:r>
        <w:rPr>
          <w:rFonts w:ascii="Trebuchet MS" w:hAnsi="Trebuchet MS" w:cs="Trebuchet MS"/>
          <w:lang w:eastAsia="ja-JP"/>
        </w:rPr>
        <w:t xml:space="preserve"> dans les arts (Goodman 1984) ; le cinéma s’approprie des principes picturales et chronophotographiques de montage du cadre (Eisenstein 1937). Avec la télévision, médium de masse englobant (elle absorbe explicitement d’autres formes d’expression), une enquête sur les outils de la communication (</w:t>
      </w:r>
      <w:proofErr w:type="spellStart"/>
      <w:r>
        <w:rPr>
          <w:rFonts w:ascii="Trebuchet MS" w:hAnsi="Trebuchet MS" w:cs="Trebuchet MS"/>
          <w:lang w:eastAsia="ja-JP"/>
        </w:rPr>
        <w:t>McLuhan</w:t>
      </w:r>
      <w:proofErr w:type="spellEnd"/>
      <w:r>
        <w:rPr>
          <w:rFonts w:ascii="Trebuchet MS" w:hAnsi="Trebuchet MS" w:cs="Trebuchet MS"/>
          <w:lang w:eastAsia="ja-JP"/>
        </w:rPr>
        <w:t xml:space="preserve"> 1964) s’était finalement ouverte. Mais elle n’a pas trouvé des débouchés suffisants car on a identifié hâtivement le medium avec le message et ainsi confondu sa sémantique avec sa pragmatique interne, sans rendre compte de l’articulation énonciative propre à chaque communication.</w:t>
      </w:r>
    </w:p>
    <w:p w:rsidR="002957BF" w:rsidRDefault="002957BF" w:rsidP="002957BF">
      <w:pPr>
        <w:widowControl w:val="0"/>
        <w:autoSpaceDE w:val="0"/>
        <w:autoSpaceDN w:val="0"/>
        <w:adjustRightInd w:val="0"/>
        <w:spacing w:line="320" w:lineRule="atLeast"/>
        <w:jc w:val="both"/>
        <w:rPr>
          <w:rFonts w:ascii="Trebuchet MS" w:hAnsi="Trebuchet MS" w:cs="Trebuchet MS"/>
          <w:lang w:eastAsia="ja-JP"/>
        </w:rPr>
      </w:pPr>
      <w:r>
        <w:rPr>
          <w:rFonts w:ascii="Trebuchet MS" w:hAnsi="Trebuchet MS" w:cs="Trebuchet MS"/>
          <w:lang w:eastAsia="ja-JP"/>
        </w:rPr>
        <w:t xml:space="preserve">Examiner la remédiation est doublement avantageux: i) il nous permet de distinguer le medium de l’image qui l’habite; ii) il étend les recherches sur l’énonciation, qui devient, de geste et champ de présence individuel, une manœuvre déjà </w:t>
      </w:r>
      <w:proofErr w:type="spellStart"/>
      <w:r>
        <w:rPr>
          <w:rFonts w:ascii="Trebuchet MS" w:hAnsi="Trebuchet MS" w:cs="Trebuchet MS"/>
          <w:lang w:eastAsia="ja-JP"/>
        </w:rPr>
        <w:t>interactantielle</w:t>
      </w:r>
      <w:proofErr w:type="spellEnd"/>
      <w:r>
        <w:rPr>
          <w:rFonts w:ascii="Trebuchet MS" w:hAnsi="Trebuchet MS" w:cs="Trebuchet MS"/>
          <w:lang w:eastAsia="ja-JP"/>
        </w:rPr>
        <w:t xml:space="preserve">, de domination et d’interprétation des énoncés qui subsume. Une occasion pour reparler, sémioticiens, philosophes, historiens et sociologues, d’outils et de catégories de description. Une session du Congrès sera consacrée aux niveaux de sens plastique, figuratif et figural, trente ans après l’article de </w:t>
      </w:r>
      <w:proofErr w:type="spellStart"/>
      <w:r>
        <w:rPr>
          <w:rFonts w:ascii="Trebuchet MS" w:hAnsi="Trebuchet MS" w:cs="Trebuchet MS"/>
          <w:lang w:eastAsia="ja-JP"/>
        </w:rPr>
        <w:t>Algirdas</w:t>
      </w:r>
      <w:proofErr w:type="spellEnd"/>
      <w:r>
        <w:rPr>
          <w:rFonts w:ascii="Trebuchet MS" w:hAnsi="Trebuchet MS" w:cs="Trebuchet MS"/>
          <w:lang w:eastAsia="ja-JP"/>
        </w:rPr>
        <w:t xml:space="preserve"> Julien Greimas Sémiotique figurative et sémiotique plastique (1984), et dans le but de mieux comprendre, grâce à la remédiation, les liens entre l’énonciation et la survenue de ces niveaux.</w:t>
      </w:r>
    </w:p>
    <w:p w:rsidR="002957BF" w:rsidRDefault="002957BF" w:rsidP="002957BF">
      <w:pPr>
        <w:jc w:val="both"/>
        <w:rPr>
          <w:rFonts w:ascii="Trebuchet MS" w:hAnsi="Trebuchet MS" w:cs="Trebuchet MS"/>
          <w:lang w:eastAsia="ja-JP"/>
        </w:rPr>
      </w:pPr>
      <w:r>
        <w:rPr>
          <w:rFonts w:ascii="Trebuchet MS" w:hAnsi="Trebuchet MS" w:cs="Trebuchet MS"/>
          <w:lang w:eastAsia="ja-JP"/>
        </w:rPr>
        <w:t xml:space="preserve">Les travaux du Congrès AISV sonderont donc les concepts de « remédiation », « immédiateté » et « </w:t>
      </w:r>
      <w:proofErr w:type="spellStart"/>
      <w:r>
        <w:rPr>
          <w:rFonts w:ascii="Trebuchet MS" w:hAnsi="Trebuchet MS" w:cs="Trebuchet MS"/>
          <w:lang w:eastAsia="ja-JP"/>
        </w:rPr>
        <w:t>hypermédiation</w:t>
      </w:r>
      <w:proofErr w:type="spellEnd"/>
      <w:r>
        <w:rPr>
          <w:rFonts w:ascii="Trebuchet MS" w:hAnsi="Trebuchet MS" w:cs="Trebuchet MS"/>
          <w:lang w:eastAsia="ja-JP"/>
        </w:rPr>
        <w:t xml:space="preserve"> » à travers les catégories sémiotiques de l’énonciation. En particulier, mais pas exclusivement, nous tenons à susciter la réflexion sur l’un des sujets suivants, mieux si envisagés moyennant des études de cas: </w:t>
      </w:r>
    </w:p>
    <w:p w:rsidR="002957BF" w:rsidRDefault="002957BF" w:rsidP="002957BF">
      <w:pPr>
        <w:jc w:val="both"/>
        <w:rPr>
          <w:rFonts w:ascii="Trebuchet MS" w:hAnsi="Trebuchet MS" w:cs="Trebuchet MS"/>
          <w:lang w:eastAsia="ja-JP"/>
        </w:rPr>
      </w:pPr>
      <w:r>
        <w:rPr>
          <w:rFonts w:ascii="Trebuchet MS" w:hAnsi="Trebuchet MS" w:cs="Trebuchet MS"/>
          <w:lang w:eastAsia="ja-JP"/>
        </w:rPr>
        <w:t xml:space="preserve">- la relation entre remédiation et langages expressifs ; </w:t>
      </w:r>
    </w:p>
    <w:p w:rsidR="002957BF" w:rsidRDefault="002957BF" w:rsidP="002957BF">
      <w:pPr>
        <w:jc w:val="both"/>
        <w:rPr>
          <w:rFonts w:ascii="Trebuchet MS" w:hAnsi="Trebuchet MS" w:cs="Trebuchet MS"/>
          <w:lang w:eastAsia="ja-JP"/>
        </w:rPr>
      </w:pPr>
      <w:r>
        <w:rPr>
          <w:rFonts w:ascii="Trebuchet MS" w:hAnsi="Trebuchet MS" w:cs="Trebuchet MS"/>
          <w:lang w:eastAsia="ja-JP"/>
        </w:rPr>
        <w:t xml:space="preserve">- la relation entre remédiation et langue du monde naturel ; </w:t>
      </w:r>
    </w:p>
    <w:p w:rsidR="002957BF" w:rsidRDefault="002957BF" w:rsidP="002957BF">
      <w:pPr>
        <w:jc w:val="both"/>
        <w:rPr>
          <w:rFonts w:ascii="Trebuchet MS" w:hAnsi="Trebuchet MS" w:cs="Trebuchet MS"/>
          <w:lang w:eastAsia="ja-JP"/>
        </w:rPr>
      </w:pPr>
      <w:r>
        <w:rPr>
          <w:rFonts w:ascii="Trebuchet MS" w:hAnsi="Trebuchet MS" w:cs="Trebuchet MS"/>
          <w:lang w:eastAsia="ja-JP"/>
        </w:rPr>
        <w:t xml:space="preserve">- la relation entre remédiation et passé, pour savoir comment les nouveaux médias récupèrent les médias précédents ou comment les médias traditionnels font de la remédiation ; </w:t>
      </w:r>
    </w:p>
    <w:p w:rsidR="002957BF" w:rsidRDefault="002957BF" w:rsidP="002957BF">
      <w:pPr>
        <w:jc w:val="both"/>
        <w:rPr>
          <w:rFonts w:ascii="Trebuchet MS" w:hAnsi="Trebuchet MS" w:cs="Trebuchet MS"/>
          <w:lang w:eastAsia="ja-JP"/>
        </w:rPr>
      </w:pPr>
      <w:r>
        <w:rPr>
          <w:rFonts w:ascii="Trebuchet MS" w:hAnsi="Trebuchet MS" w:cs="Trebuchet MS"/>
          <w:lang w:eastAsia="ja-JP"/>
        </w:rPr>
        <w:t xml:space="preserve">- la relation entre arts et </w:t>
      </w:r>
      <w:proofErr w:type="gramStart"/>
      <w:r>
        <w:rPr>
          <w:rFonts w:ascii="Trebuchet MS" w:hAnsi="Trebuchet MS" w:cs="Trebuchet MS"/>
          <w:lang w:eastAsia="ja-JP"/>
        </w:rPr>
        <w:t>sciences gérée</w:t>
      </w:r>
      <w:proofErr w:type="gramEnd"/>
      <w:r>
        <w:rPr>
          <w:rFonts w:ascii="Trebuchet MS" w:hAnsi="Trebuchet MS" w:cs="Trebuchet MS"/>
          <w:lang w:eastAsia="ja-JP"/>
        </w:rPr>
        <w:t xml:space="preserve"> par la pratique de la remédiation ; </w:t>
      </w:r>
    </w:p>
    <w:p w:rsidR="00DB145E" w:rsidRDefault="002957BF" w:rsidP="002957BF">
      <w:pPr>
        <w:jc w:val="both"/>
      </w:pPr>
      <w:r>
        <w:rPr>
          <w:rFonts w:ascii="Trebuchet MS" w:hAnsi="Trebuchet MS" w:cs="Trebuchet MS"/>
          <w:lang w:eastAsia="ja-JP"/>
        </w:rPr>
        <w:t xml:space="preserve">- les dimensions </w:t>
      </w:r>
      <w:proofErr w:type="spellStart"/>
      <w:r>
        <w:rPr>
          <w:rFonts w:ascii="Trebuchet MS" w:hAnsi="Trebuchet MS" w:cs="Trebuchet MS"/>
          <w:lang w:eastAsia="ja-JP"/>
        </w:rPr>
        <w:t>esthésique</w:t>
      </w:r>
      <w:proofErr w:type="spellEnd"/>
      <w:r>
        <w:rPr>
          <w:rFonts w:ascii="Trebuchet MS" w:hAnsi="Trebuchet MS" w:cs="Trebuchet MS"/>
          <w:lang w:eastAsia="ja-JP"/>
        </w:rPr>
        <w:t xml:space="preserve"> et esthétique impliquées dans la remédiation.</w:t>
      </w:r>
    </w:p>
    <w:sectPr w:rsidR="00DB145E" w:rsidSect="00DB145E">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7BF"/>
    <w:rsid w:val="002957BF"/>
    <w:rsid w:val="008D5A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6D538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842</Words>
  <Characters>4637</Characters>
  <Application>Microsoft Macintosh Word</Application>
  <DocSecurity>0</DocSecurity>
  <Lines>38</Lines>
  <Paragraphs>10</Paragraphs>
  <ScaleCrop>false</ScaleCrop>
  <Company>université d'Avignon</Company>
  <LinksUpToDate>false</LinksUpToDate>
  <CharactersWithSpaces>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jeanneret 2004</dc:creator>
  <cp:keywords/>
  <dc:description/>
  <cp:lastModifiedBy>yves jeanneret 2004</cp:lastModifiedBy>
  <cp:revision>1</cp:revision>
  <dcterms:created xsi:type="dcterms:W3CDTF">2014-09-05T12:43:00Z</dcterms:created>
  <dcterms:modified xsi:type="dcterms:W3CDTF">2014-09-05T12:45:00Z</dcterms:modified>
</cp:coreProperties>
</file>